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Riscos Tecnológicos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1693270720"/>
            <w:placeholder>
              <w:docPart w:val="3202D1E9E63042F6BA7FAF2AE855C753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309140096"/>
                <w:placeholder>
                  <w:docPart w:val="2184616526344575AB02BD4FB3A2E5BB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72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576F4F4" wp14:editId="0F9FE280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20EF3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2D1E9E63042F6BA7FAF2AE855C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8C561-C56E-4A6D-87F3-5F79CEF23D69}"/>
      </w:docPartPr>
      <w:docPartBody>
        <w:p w:rsidR="007B7023" w:rsidRDefault="00AB42E1" w:rsidP="00AB42E1">
          <w:pPr>
            <w:pStyle w:val="3202D1E9E63042F6BA7FAF2AE855C753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2184616526344575AB02BD4FB3A2E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CD3DB-F17B-449D-993A-CEBB25F362DD}"/>
      </w:docPartPr>
      <w:docPartBody>
        <w:p w:rsidR="007B7023" w:rsidRDefault="00AB42E1" w:rsidP="00AB42E1">
          <w:pPr>
            <w:pStyle w:val="2184616526344575AB02BD4FB3A2E5BB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7B7023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A120-1C54-4FA3-888F-B26B9847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982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