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Agrossistemas e Proteção Florestal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6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1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-76292857"/>
            <w:placeholder>
              <w:docPart w:val="F5B20DD08D9D4A109CE8777617DF6A42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-1040967242"/>
                <w:placeholder>
                  <w:docPart w:val="A35FA3C5A7824130A7CFFFCD1E468D2C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F95D5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5209A1A9" wp14:editId="568BBF6E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5D54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B20DD08D9D4A109CE8777617DF6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B82FAD-D305-4A8F-9D12-A1C5B2C95C0A}"/>
      </w:docPartPr>
      <w:docPartBody>
        <w:p w:rsidR="0078454A" w:rsidRDefault="00AB42E1" w:rsidP="00AB42E1">
          <w:pPr>
            <w:pStyle w:val="F5B20DD08D9D4A109CE8777617DF6A42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A35FA3C5A7824130A7CFFFCD1E468D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19D21-8221-49E1-9C5F-D4EB2100E70B}"/>
      </w:docPartPr>
      <w:docPartBody>
        <w:p w:rsidR="0078454A" w:rsidRDefault="00AB42E1" w:rsidP="00AB42E1">
          <w:pPr>
            <w:pStyle w:val="A35FA3C5A7824130A7CFFFCD1E468D2C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78454A"/>
    <w:rsid w:val="00AB42E1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301F-8445-4BEB-8A9F-70964320E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997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